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09" w:rsidRDefault="00147E09" w:rsidP="00147E09">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ЭКОЛОГИЧЕСКОЕ ПРОСВЕЩЕНИЕ</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Администрация,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своей деятельности мы пытаемся помочь нашим пользователям в решении следующих вопросов:</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lastRenderedPageBreak/>
        <w:t>• Как защитить свои экологические права?</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Что такое экологические права?</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Право на участие в принятии решений по охране окружающей среды.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Международные соглашения (сохранение природных ресурсов).</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Право на доступ к экологической информации, включающее в себя:</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понятие экологической информации;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классификация экологической информации;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источники и носители экологической информации;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ресурсы экологической информации, доступные населению через библиотеки;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книги, периодические издания на традиционных носителях;</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издания на нетрадиционных носителях;</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информационные ресурсы Интернет;</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неопубликованные документы.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Можно выделить следующие тематические блоки экологической информации: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социальная экология, рассматривающая взаимоотношения общества и природы;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Источниками экологической информации являются:</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документы, содержащие философско-теоретическое и научное осмысление концепции устойчивого развития, глобальных экологических проблем;</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документы о состоянии окружающей среды и мерах по её охране;</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документы, отражающие традиционные знания о природе и природопользовании коренных малочисленных народов Российской Федерации;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нормативно-правовые акты, полностью или частично посвященные вопросам экологии;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документы о деятельности государственных органов и органов местного самоуправления по вопросам, затрагивающим экологические права граждан;</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документы по контролю за соблюдением нормативов, стандартов, а также по лицензированию и сертификации товаров, работ и услуг;</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документы об экологических правонарушениях, преступлениях и мерах по их пресечению и расследованию;</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документы с прогнозами возникновения либо дальнейшего развития экологических ситуаций;</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кадастры природных ресурсов, экологически важных объектов и веществ, образующихся в результате производства или потребления;</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данные экологического мониторинга;</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материалы государственного статистического учёта и учёта природных ресурсов (экологического учёта);</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регистры и реестры веществ, объектов и сооружений, имеющих экологическую значимость;</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экологические стандарты для предприятий.</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связи с динамичным развитием общественных отношений и ростом спроса на информационные услуги в области экологии, охраны окружающей среды, рационального природопользования данный перечень остается открытым.</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Документы по экологии на традиционных носителях:</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На территории РФ сформировано и учтено более 1000 фактографических массивов данных по природным ресурсам и экологии. 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proofErr w:type="gramStart"/>
      <w:r>
        <w:rPr>
          <w:rFonts w:ascii="Segoe UI" w:hAnsi="Segoe UI" w:cs="Segoe UI"/>
          <w:color w:val="3F4758"/>
          <w:sz w:val="27"/>
          <w:szCs w:val="27"/>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w:t>
      </w:r>
      <w:proofErr w:type="gramEnd"/>
      <w:r>
        <w:rPr>
          <w:rFonts w:ascii="Segoe UI" w:hAnsi="Segoe UI" w:cs="Segoe UI"/>
          <w:color w:val="3F4758"/>
          <w:sz w:val="27"/>
          <w:szCs w:val="27"/>
        </w:rPr>
        <w:t xml:space="preserve"> «</w:t>
      </w:r>
      <w:proofErr w:type="spellStart"/>
      <w:r>
        <w:rPr>
          <w:rFonts w:ascii="Segoe UI" w:hAnsi="Segoe UI" w:cs="Segoe UI"/>
          <w:color w:val="3F4758"/>
          <w:sz w:val="27"/>
          <w:szCs w:val="27"/>
        </w:rPr>
        <w:t>КонсультантПлюс</w:t>
      </w:r>
      <w:proofErr w:type="spellEnd"/>
      <w:r>
        <w:rPr>
          <w:rFonts w:ascii="Segoe UI" w:hAnsi="Segoe UI" w:cs="Segoe UI"/>
          <w:color w:val="3F4758"/>
          <w:sz w:val="27"/>
          <w:szCs w:val="27"/>
        </w:rPr>
        <w:t>»</w:t>
      </w:r>
      <w:proofErr w:type="gramStart"/>
      <w:r>
        <w:rPr>
          <w:rFonts w:ascii="Segoe UI" w:hAnsi="Segoe UI" w:cs="Segoe UI"/>
          <w:color w:val="3F4758"/>
          <w:sz w:val="27"/>
          <w:szCs w:val="27"/>
        </w:rPr>
        <w:t>,«</w:t>
      </w:r>
      <w:proofErr w:type="gramEnd"/>
      <w:r>
        <w:rPr>
          <w:rFonts w:ascii="Segoe UI" w:hAnsi="Segoe UI" w:cs="Segoe UI"/>
          <w:color w:val="3F4758"/>
          <w:sz w:val="27"/>
          <w:szCs w:val="27"/>
        </w:rPr>
        <w:t xml:space="preserve">Кодекс», «Референт», «Гарант», «Свод законов российской империи», профессиональная специализированная справочная система «Эксперт: </w:t>
      </w:r>
      <w:proofErr w:type="gramStart"/>
      <w:r>
        <w:rPr>
          <w:rFonts w:ascii="Segoe UI" w:hAnsi="Segoe UI" w:cs="Segoe UI"/>
          <w:color w:val="3F4758"/>
          <w:sz w:val="27"/>
          <w:szCs w:val="27"/>
        </w:rPr>
        <w:t>Экология»).</w:t>
      </w:r>
      <w:proofErr w:type="gramEnd"/>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ДЕЯТЕЛЬНОСТЬ АДМИНИСТРАЦИИ  ПОСЕЛЕНИЯ ПО ЭКОЛОГИЧЕСКОМУ ПРОСВЕЩЕНИЮ</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Памятки и информационные материалы о пожарах в лесах, прибрежных полосах размещены в разделе ГО и ЧС.</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Информация о проводимых мероприятиях размещается в разделе Новости.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Экологические сайты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proofErr w:type="spellStart"/>
      <w:r>
        <w:rPr>
          <w:rFonts w:ascii="Segoe UI" w:hAnsi="Segoe UI" w:cs="Segoe UI"/>
          <w:color w:val="3F4758"/>
          <w:sz w:val="27"/>
          <w:szCs w:val="27"/>
        </w:rPr>
        <w:t>Ecocom</w:t>
      </w:r>
      <w:proofErr w:type="spellEnd"/>
      <w:r>
        <w:rPr>
          <w:rFonts w:ascii="Segoe UI" w:hAnsi="Segoe UI" w:cs="Segoe UI"/>
          <w:color w:val="3F4758"/>
          <w:sz w:val="27"/>
          <w:szCs w:val="27"/>
        </w:rPr>
        <w:t xml:space="preserve"> — </w:t>
      </w:r>
      <w:proofErr w:type="spellStart"/>
      <w:r>
        <w:rPr>
          <w:rFonts w:ascii="Segoe UI" w:hAnsi="Segoe UI" w:cs="Segoe UI"/>
          <w:color w:val="3F4758"/>
          <w:sz w:val="27"/>
          <w:szCs w:val="27"/>
        </w:rPr>
        <w:t>всеобэкологии</w:t>
      </w:r>
      <w:proofErr w:type="spellEnd"/>
      <w:r>
        <w:rPr>
          <w:rFonts w:ascii="Segoe UI" w:hAnsi="Segoe UI" w:cs="Segoe UI"/>
          <w:color w:val="3F4758"/>
          <w:sz w:val="27"/>
          <w:szCs w:val="27"/>
        </w:rPr>
        <w:t> http://www.ecocommunity.ru/</w:t>
      </w:r>
      <w:r>
        <w:rPr>
          <w:rFonts w:ascii="Segoe UI" w:hAnsi="Segoe UI" w:cs="Segoe UI"/>
          <w:color w:val="3F4758"/>
          <w:sz w:val="27"/>
          <w:szCs w:val="27"/>
        </w:rPr>
        <w:br/>
        <w:t>FacePla.net — экологический дайджест позитивной информации об экологии и технологии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http://facepla.net/</w:t>
      </w:r>
      <w:r>
        <w:rPr>
          <w:rFonts w:ascii="Segoe UI" w:hAnsi="Segoe UI" w:cs="Segoe UI"/>
          <w:color w:val="3F4758"/>
          <w:sz w:val="27"/>
          <w:szCs w:val="27"/>
        </w:rPr>
        <w:br/>
        <w:t>Saveplanet.su – «Сохраним планету» http://www.saveplanet.su/</w:t>
      </w:r>
      <w:r>
        <w:rPr>
          <w:rFonts w:ascii="Segoe UI" w:hAnsi="Segoe UI" w:cs="Segoe UI"/>
          <w:color w:val="3F4758"/>
          <w:sz w:val="27"/>
          <w:szCs w:val="27"/>
        </w:rPr>
        <w:br/>
        <w:t>Всемирный фонд дикой природы (WWF) http://wwf.panda.org/</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Гринпис России http://www.greenpeace.org/russia/ru/</w:t>
      </w:r>
      <w:r>
        <w:rPr>
          <w:rFonts w:ascii="Segoe UI" w:hAnsi="Segoe UI" w:cs="Segoe UI"/>
          <w:color w:val="3F4758"/>
          <w:sz w:val="27"/>
          <w:szCs w:val="27"/>
        </w:rPr>
        <w:br/>
        <w:t>Министерство природных ресурсов России http://www.mnr.gov.ru/</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систему правовой охраны природы России входят четыре группы юридических мероприятий</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1) правовое регулирование отношений по использованию, сохранению и возобновлению природных ресурсов;</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2) организация воспитания и обучения кадров, финансирование и материально-техническое обеспечение природоохранных действий;</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3) государственный и общественный контроль за выполнением требований охраны природы;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4) юридическая ответственность правонарушителей. </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Система экологического законодательства, руководствующаяся идеями основополагающих конституционных актов, включает две подсистемы: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природоохранное</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proofErr w:type="spellStart"/>
      <w:r>
        <w:rPr>
          <w:rFonts w:ascii="Segoe UI" w:hAnsi="Segoe UI" w:cs="Segoe UI"/>
          <w:color w:val="3F4758"/>
          <w:sz w:val="27"/>
          <w:szCs w:val="27"/>
        </w:rPr>
        <w:t>природоресурсное</w:t>
      </w:r>
      <w:proofErr w:type="spellEnd"/>
      <w:r>
        <w:rPr>
          <w:rFonts w:ascii="Segoe UI" w:hAnsi="Segoe UI" w:cs="Segoe UI"/>
          <w:color w:val="3F4758"/>
          <w:sz w:val="27"/>
          <w:szCs w:val="27"/>
        </w:rPr>
        <w:t xml:space="preserve"> законодательство</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xml:space="preserve">В подсистему </w:t>
      </w:r>
      <w:proofErr w:type="spellStart"/>
      <w:r>
        <w:rPr>
          <w:rFonts w:ascii="Segoe UI" w:hAnsi="Segoe UI" w:cs="Segoe UI"/>
          <w:color w:val="3F4758"/>
          <w:sz w:val="27"/>
          <w:szCs w:val="27"/>
        </w:rPr>
        <w:t>природоресурсного</w:t>
      </w:r>
      <w:proofErr w:type="spellEnd"/>
      <w:r>
        <w:rPr>
          <w:rFonts w:ascii="Segoe UI" w:hAnsi="Segoe UI" w:cs="Segoe UI"/>
          <w:color w:val="3F4758"/>
          <w:sz w:val="27"/>
          <w:szCs w:val="27"/>
        </w:rPr>
        <w:t xml:space="preserve"> законодательства входят:</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Земельный кодекс РФ (ФЗ № 136 от 25.10.2001 г.),</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Закон РФ от 21 февраля 1992 г. № 2395-1 «О недрах»,</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Лесной кодекс РФ (ФЗ № 200 от 04.12.2006 г.),</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Водный кодекс Р</w:t>
      </w:r>
      <w:proofErr w:type="gramStart"/>
      <w:r>
        <w:rPr>
          <w:rFonts w:ascii="Segoe UI" w:hAnsi="Segoe UI" w:cs="Segoe UI"/>
          <w:color w:val="3F4758"/>
          <w:sz w:val="27"/>
          <w:szCs w:val="27"/>
        </w:rPr>
        <w:t>Ф(</w:t>
      </w:r>
      <w:proofErr w:type="gramEnd"/>
      <w:r>
        <w:rPr>
          <w:rFonts w:ascii="Segoe UI" w:hAnsi="Segoe UI" w:cs="Segoe UI"/>
          <w:color w:val="3F4758"/>
          <w:sz w:val="27"/>
          <w:szCs w:val="27"/>
        </w:rPr>
        <w:t xml:space="preserve"> ФЗ № 74 от 03.06.2006 г.),</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Федеральный закон от 24 апреля 1995 г. № 52-ФЗ «О животном мире», а также другие законодательные и нормативные акты субъектов РФ. </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 </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 16 главах Закона закрепляются следующие правовые положения:</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основы управления в области охраны окружающей среды;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права и обязанности граждан, общественных и иных некоммерческих объединений в области охраны окружающей среды;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экономическое регулирование в области охраны окружающей среды;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нормирование в области охраны окружающей среды;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оценка воздействия на окружающую среду и экологическая экспертиза;</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требования в области охраны окружающей среды при осуществлении хозяйственной деятельности;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зоны экологического бедствия, зоны чрезвычайных ситуаций;</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государственный мониторинг окружающей среды (государственный экологический мониторинг);</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контроль в области охраны окружающей среды (экологический контроль);</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научные исследования в области охраны окружающей среды;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основы формирования экологической культуры;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международное сотрудничество в области охраны окружающей среды.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 </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xml:space="preserve">Правовые нормы по охране природы и рациональному природопользованию содержатся и в других актах </w:t>
      </w:r>
      <w:proofErr w:type="spellStart"/>
      <w:r>
        <w:rPr>
          <w:rFonts w:ascii="Segoe UI" w:hAnsi="Segoe UI" w:cs="Segoe UI"/>
          <w:color w:val="3F4758"/>
          <w:sz w:val="27"/>
          <w:szCs w:val="27"/>
        </w:rPr>
        <w:t>природоресурсного</w:t>
      </w:r>
      <w:proofErr w:type="spellEnd"/>
      <w:r>
        <w:rPr>
          <w:rFonts w:ascii="Segoe UI" w:hAnsi="Segoe UI" w:cs="Segoe UI"/>
          <w:color w:val="3F4758"/>
          <w:sz w:val="27"/>
          <w:szCs w:val="27"/>
        </w:rPr>
        <w:t xml:space="preserve"> законодательства России. К ним относятся Лесной кодекс РФ, Водный кодекс РФ, Федеральный закон «О животном мире» и др. </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Постановления Правительства РФ по вопросам экологии можно разбить на три группы.</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К первой группе относятся те, которые принимаются во исполнение закона для конкретизации отдельных положений.</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Вторая группа постановлений предназначена для определения компетенции органов управления и контроля.</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Третья группа постановлений включает нормативно-правовые акты дальнейшего правового регулирования экологических отношений.</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 </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Pr>
          <w:rFonts w:ascii="Segoe UI" w:hAnsi="Segoe UI" w:cs="Segoe UI"/>
          <w:color w:val="3F4758"/>
          <w:sz w:val="27"/>
          <w:szCs w:val="27"/>
        </w:rPr>
        <w:t>экологизация</w:t>
      </w:r>
      <w:proofErr w:type="spellEnd"/>
      <w:r>
        <w:rPr>
          <w:rFonts w:ascii="Segoe UI" w:hAnsi="Segoe UI" w:cs="Segoe UI"/>
          <w:color w:val="3F4758"/>
          <w:sz w:val="27"/>
          <w:szCs w:val="27"/>
        </w:rPr>
        <w:t xml:space="preserve"> нормативных актов, регулирующих экономическую, хозяйственную и административную деятельность предприятий. Под </w:t>
      </w:r>
      <w:proofErr w:type="spellStart"/>
      <w:r>
        <w:rPr>
          <w:rFonts w:ascii="Segoe UI" w:hAnsi="Segoe UI" w:cs="Segoe UI"/>
          <w:color w:val="3F4758"/>
          <w:sz w:val="27"/>
          <w:szCs w:val="27"/>
        </w:rPr>
        <w:t>экологизацией</w:t>
      </w:r>
      <w:proofErr w:type="spellEnd"/>
      <w:r>
        <w:rPr>
          <w:rFonts w:ascii="Segoe UI" w:hAnsi="Segoe UI" w:cs="Segoe UI"/>
          <w:color w:val="3F4758"/>
          <w:sz w:val="27"/>
          <w:szCs w:val="27"/>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147E09" w:rsidRDefault="00147E09" w:rsidP="00147E09">
      <w:pPr>
        <w:pStyle w:val="rtejustify"/>
        <w:shd w:val="clear" w:color="auto" w:fill="FFFFFF"/>
        <w:spacing w:before="0" w:beforeAutospacing="0" w:after="315" w:afterAutospacing="0"/>
        <w:jc w:val="both"/>
        <w:rPr>
          <w:rFonts w:ascii="Segoe UI" w:hAnsi="Segoe UI" w:cs="Segoe UI"/>
          <w:color w:val="3F4758"/>
          <w:sz w:val="27"/>
          <w:szCs w:val="27"/>
        </w:rPr>
      </w:pPr>
      <w:r>
        <w:rPr>
          <w:rFonts w:ascii="Segoe UI" w:hAnsi="Segoe UI" w:cs="Segoe UI"/>
          <w:color w:val="3F4758"/>
          <w:sz w:val="27"/>
          <w:szCs w:val="27"/>
        </w:rPr>
        <w:t>Берегите природу и ее экологическое состояние</w:t>
      </w:r>
      <w:proofErr w:type="gramStart"/>
      <w:r>
        <w:rPr>
          <w:rFonts w:ascii="Segoe UI" w:hAnsi="Segoe UI" w:cs="Segoe UI"/>
          <w:color w:val="3F4758"/>
          <w:sz w:val="27"/>
          <w:szCs w:val="27"/>
        </w:rPr>
        <w:t xml:space="preserve"> !</w:t>
      </w:r>
      <w:proofErr w:type="gramEnd"/>
    </w:p>
    <w:p w:rsidR="0093741C" w:rsidRDefault="0093741C">
      <w:bookmarkStart w:id="0" w:name="_GoBack"/>
      <w:bookmarkEnd w:id="0"/>
    </w:p>
    <w:sectPr w:rsidR="0093741C" w:rsidSect="000F64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8282A"/>
    <w:rsid w:val="000F64AC"/>
    <w:rsid w:val="00147E09"/>
    <w:rsid w:val="005E1E78"/>
    <w:rsid w:val="0093741C"/>
    <w:rsid w:val="00982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147E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30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3161</Words>
  <Characters>18023</Characters>
  <Application>Microsoft Office Word</Application>
  <DocSecurity>0</DocSecurity>
  <Lines>150</Lines>
  <Paragraphs>42</Paragraphs>
  <ScaleCrop>false</ScaleCrop>
  <Company>Microsoft</Company>
  <LinksUpToDate>false</LinksUpToDate>
  <CharactersWithSpaces>21142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kazakova_ai</dc:creator>
  <cp:lastModifiedBy>HP</cp:lastModifiedBy>
  <cp:revision>2</cp:revision>
  <dcterms:created xsi:type="dcterms:W3CDTF">2022-01-14T04:36:00Z</dcterms:created>
  <dcterms:modified xsi:type="dcterms:W3CDTF">2022-01-14T04:36:00Z</dcterms:modified>
</cp:coreProperties>
</file>